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bCs/>
          <w:color w:val="auto"/>
          <w:sz w:val="48"/>
          <w:szCs w:val="4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8"/>
          <w:szCs w:val="48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48"/>
          <w:szCs w:val="48"/>
          <w:highlight w:val="none"/>
          <w:lang w:val="en-US" w:eastAsia="zh-CN"/>
        </w:rPr>
        <w:t>2025-2026年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48"/>
          <w:szCs w:val="48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48"/>
          <w:szCs w:val="48"/>
          <w:highlight w:val="none"/>
          <w:lang w:val="en-US" w:eastAsia="zh-CN"/>
        </w:rPr>
        <w:t>热卷运输</w:t>
      </w:r>
      <w:r>
        <w:rPr>
          <w:rFonts w:hint="eastAsia" w:ascii="仿宋_GB2312" w:hAnsi="仿宋_GB2312" w:eastAsia="仿宋_GB2312" w:cs="仿宋_GB2312"/>
          <w:b/>
          <w:bCs/>
          <w:color w:val="auto"/>
          <w:sz w:val="48"/>
          <w:szCs w:val="48"/>
          <w:highlight w:val="none"/>
        </w:rPr>
        <w:t>采购</w:t>
      </w:r>
      <w:r>
        <w:rPr>
          <w:rFonts w:hint="eastAsia" w:ascii="仿宋_GB2312" w:eastAsia="仿宋_GB2312"/>
          <w:b/>
          <w:bCs/>
          <w:color w:val="auto"/>
          <w:sz w:val="48"/>
          <w:szCs w:val="48"/>
          <w:highlight w:val="none"/>
        </w:rPr>
        <w:t>招标公告</w:t>
      </w:r>
    </w:p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1201251110001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2025-2026年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热卷运输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三、招标内容：</w:t>
      </w:r>
    </w:p>
    <w:p>
      <w:pPr>
        <w:spacing w:line="500" w:lineRule="exact"/>
        <w:ind w:firstLine="640" w:firstLineChars="200"/>
        <w:rPr>
          <w:rFonts w:hint="default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泰安市石横特钢厂区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至济南市历城区机场路13596号山东济钢型材有限公司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合同签订之日-2026年10月30日，原料运输，规格950-1530mm，17-30吨/卷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1.依法成立，投标人在中华人民共和国境内注册；具备法人资格和一般纳税人资格，从事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业务。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2.有依法缴纳税收和社会保障金的良好纪录；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2025-2026年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热卷运输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  <w:t>七、投标保证金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1.本次投标保证金为：人民币人民币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贰仟元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整）。报名单位在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前未交纳投标保证金的，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投标将被拒绝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2.请报名单位将投标保证金缴至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第八条所述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账户，备注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2025-2026年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热卷运输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项目投标保证金，并将缴款凭证发至</w:t>
      </w:r>
      <w:r>
        <w:rPr>
          <w:rFonts w:hint="eastAsia" w:ascii="仿宋_GB2312" w:hAnsi="仿宋_GB2312" w:eastAsia="仿宋_GB2312" w:cs="仿宋_GB2312"/>
          <w:sz w:val="32"/>
          <w:szCs w:val="32"/>
        </w:rPr>
        <w:t>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nzh789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邮箱，投标保证金在具备退还条件后原帐户退还。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  <w:t>八、招标人账户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行号：102451000344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15：00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0531-88842097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公告中的招标内容和招标其他要求以最终的招标文件为准。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83621"/>
    <w:rsid w:val="0539600B"/>
    <w:rsid w:val="28F364BD"/>
    <w:rsid w:val="37F83621"/>
    <w:rsid w:val="389A765D"/>
    <w:rsid w:val="3CC80A7A"/>
    <w:rsid w:val="42B85431"/>
    <w:rsid w:val="78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qFormat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  <w:style w:type="paragraph" w:customStyle="1" w:styleId="8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2025-11-10T00:50:00Z</dcterms:created>
  <dc:creator>王乃征</dc:creator>
  <cp:lastModifiedBy>王乃征</cp:lastModifiedBy>
  <dcterms:modified xsi:type="dcterms:W3CDTF">2025-11-10T02:11:32Z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4CA301B3C00C4F3AA6E0290E11679A90</vt:lpwstr>
  </property>
</Properties>
</file>